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9B" w:rsidRPr="00B25E9B" w:rsidRDefault="00B25E9B" w:rsidP="00B25E9B">
      <w:pPr>
        <w:pStyle w:val="ListParagraph"/>
        <w:ind w:left="620" w:right="144"/>
        <w:jc w:val="center"/>
        <w:rPr>
          <w:rFonts w:ascii="Ebrima" w:hAnsi="Ebrima"/>
          <w:sz w:val="24"/>
          <w:szCs w:val="24"/>
          <w:u w:val="single"/>
        </w:rPr>
      </w:pPr>
      <w:r w:rsidRPr="00B25E9B">
        <w:rPr>
          <w:rFonts w:ascii="Ebrima" w:hAnsi="Ebrima"/>
          <w:sz w:val="24"/>
          <w:szCs w:val="24"/>
          <w:u w:val="single"/>
        </w:rPr>
        <w:t>ANNEXURE - E</w:t>
      </w:r>
    </w:p>
    <w:p w:rsidR="00B25E9B" w:rsidRDefault="00B25E9B" w:rsidP="00B25E9B">
      <w:pPr>
        <w:pStyle w:val="ListParagraph"/>
        <w:ind w:left="620" w:right="144"/>
        <w:jc w:val="both"/>
        <w:rPr>
          <w:rFonts w:ascii="Ebrima" w:hAnsi="Ebrima"/>
          <w:sz w:val="24"/>
          <w:szCs w:val="24"/>
        </w:rPr>
      </w:pPr>
    </w:p>
    <w:p w:rsidR="00B25E9B" w:rsidRDefault="00B25E9B" w:rsidP="00B25E9B">
      <w:pPr>
        <w:pStyle w:val="ListParagraph"/>
        <w:ind w:left="0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 xml:space="preserve">The </w:t>
      </w:r>
      <w:r w:rsidR="00415979">
        <w:rPr>
          <w:rFonts w:ascii="Ebrima" w:hAnsi="Ebrima"/>
          <w:sz w:val="24"/>
          <w:szCs w:val="24"/>
        </w:rPr>
        <w:t>s</w:t>
      </w:r>
      <w:r>
        <w:rPr>
          <w:rFonts w:ascii="Ebrima" w:hAnsi="Ebrima"/>
          <w:sz w:val="24"/>
          <w:szCs w:val="24"/>
        </w:rPr>
        <w:t>tatement</w:t>
      </w:r>
      <w:r w:rsidR="005120DD">
        <w:rPr>
          <w:rFonts w:ascii="Ebrima" w:hAnsi="Ebrima"/>
          <w:sz w:val="24"/>
          <w:szCs w:val="24"/>
        </w:rPr>
        <w:t xml:space="preserve"> showing the </w:t>
      </w:r>
      <w:r w:rsidR="00415979">
        <w:rPr>
          <w:rFonts w:ascii="Ebrima" w:hAnsi="Ebrima"/>
          <w:sz w:val="24"/>
          <w:szCs w:val="24"/>
        </w:rPr>
        <w:t xml:space="preserve">revised energy surplus/deficit of </w:t>
      </w:r>
      <w:proofErr w:type="spellStart"/>
      <w:r w:rsidR="00415979">
        <w:rPr>
          <w:rFonts w:ascii="Ebrima" w:hAnsi="Ebrima"/>
          <w:sz w:val="24"/>
          <w:szCs w:val="24"/>
        </w:rPr>
        <w:t>TSDiscoms</w:t>
      </w:r>
      <w:proofErr w:type="spellEnd"/>
      <w:r w:rsidR="00415979">
        <w:rPr>
          <w:rFonts w:ascii="Ebrima" w:hAnsi="Ebrima"/>
          <w:sz w:val="24"/>
          <w:szCs w:val="24"/>
        </w:rPr>
        <w:t xml:space="preserve"> as per the additional information submitted by TSSPDCL </w:t>
      </w:r>
      <w:r w:rsidR="0055449D">
        <w:rPr>
          <w:rFonts w:ascii="Ebrima" w:hAnsi="Ebrima"/>
          <w:sz w:val="24"/>
          <w:szCs w:val="24"/>
        </w:rPr>
        <w:t xml:space="preserve">vide their </w:t>
      </w:r>
      <w:r w:rsidR="00415979">
        <w:rPr>
          <w:rFonts w:ascii="Ebrima" w:hAnsi="Ebrima"/>
          <w:sz w:val="24"/>
          <w:szCs w:val="24"/>
        </w:rPr>
        <w:t>letter dated 16-09-2023</w:t>
      </w:r>
      <w:r w:rsidR="005120DD">
        <w:rPr>
          <w:rFonts w:ascii="Ebrima" w:hAnsi="Ebrima"/>
          <w:sz w:val="24"/>
          <w:szCs w:val="24"/>
        </w:rPr>
        <w:t xml:space="preserve"> due to the c</w:t>
      </w:r>
      <w:r w:rsidR="005120DD" w:rsidRPr="00D357B9">
        <w:rPr>
          <w:rFonts w:ascii="Ebrima" w:hAnsi="Ebrima"/>
          <w:sz w:val="24"/>
          <w:szCs w:val="24"/>
        </w:rPr>
        <w:t>ombined i</w:t>
      </w:r>
      <w:r w:rsidR="005120DD">
        <w:rPr>
          <w:rFonts w:ascii="Ebrima" w:hAnsi="Ebrima"/>
          <w:sz w:val="24"/>
          <w:szCs w:val="24"/>
        </w:rPr>
        <w:t>mpact of delay of commissioning of new generating stations,</w:t>
      </w:r>
      <w:r w:rsidR="005120DD" w:rsidRPr="00D357B9">
        <w:rPr>
          <w:rFonts w:ascii="Ebrima" w:hAnsi="Ebrima"/>
          <w:sz w:val="24"/>
          <w:szCs w:val="24"/>
        </w:rPr>
        <w:t xml:space="preserve"> LIS projection</w:t>
      </w:r>
      <w:r w:rsidR="005120DD">
        <w:rPr>
          <w:rFonts w:ascii="Ebrima" w:hAnsi="Ebrima"/>
          <w:sz w:val="24"/>
          <w:szCs w:val="24"/>
        </w:rPr>
        <w:t>s received</w:t>
      </w:r>
      <w:r w:rsidR="005120DD" w:rsidRPr="00D357B9">
        <w:rPr>
          <w:rFonts w:ascii="Ebrima" w:hAnsi="Ebrima"/>
          <w:sz w:val="24"/>
          <w:szCs w:val="24"/>
        </w:rPr>
        <w:t xml:space="preserve"> from I&amp;CAD </w:t>
      </w:r>
      <w:r w:rsidR="005120DD">
        <w:rPr>
          <w:rFonts w:ascii="Ebrima" w:hAnsi="Ebrima"/>
          <w:sz w:val="24"/>
          <w:szCs w:val="24"/>
        </w:rPr>
        <w:t xml:space="preserve">Department </w:t>
      </w:r>
      <w:r w:rsidR="005120DD" w:rsidRPr="00D357B9">
        <w:rPr>
          <w:rFonts w:ascii="Ebrima" w:hAnsi="Ebrima"/>
          <w:sz w:val="24"/>
          <w:szCs w:val="24"/>
        </w:rPr>
        <w:t xml:space="preserve">and availability </w:t>
      </w:r>
      <w:r w:rsidR="005120DD">
        <w:rPr>
          <w:rFonts w:ascii="Ebrima" w:hAnsi="Ebrima"/>
          <w:sz w:val="24"/>
          <w:szCs w:val="24"/>
        </w:rPr>
        <w:t>as</w:t>
      </w:r>
      <w:r w:rsidR="005120DD" w:rsidRPr="00D357B9">
        <w:rPr>
          <w:rFonts w:ascii="Ebrima" w:hAnsi="Ebrima"/>
          <w:sz w:val="24"/>
          <w:szCs w:val="24"/>
        </w:rPr>
        <w:t xml:space="preserve"> </w:t>
      </w:r>
      <w:r w:rsidR="005120DD">
        <w:rPr>
          <w:rFonts w:ascii="Ebrima" w:hAnsi="Ebrima"/>
          <w:sz w:val="24"/>
          <w:szCs w:val="24"/>
        </w:rPr>
        <w:t xml:space="preserve">per </w:t>
      </w:r>
      <w:r w:rsidR="005120DD" w:rsidRPr="00D357B9">
        <w:rPr>
          <w:rFonts w:ascii="Ebrima" w:hAnsi="Ebrima"/>
          <w:sz w:val="24"/>
          <w:szCs w:val="24"/>
        </w:rPr>
        <w:t>historical actual PLFs</w:t>
      </w:r>
      <w:r w:rsidR="005120DD">
        <w:rPr>
          <w:rFonts w:ascii="Ebrima" w:hAnsi="Ebrima"/>
          <w:sz w:val="24"/>
          <w:szCs w:val="24"/>
        </w:rPr>
        <w:t xml:space="preserve"> </w:t>
      </w:r>
      <w:r w:rsidR="0055449D">
        <w:rPr>
          <w:rFonts w:ascii="Ebrima" w:hAnsi="Ebrima"/>
          <w:sz w:val="24"/>
          <w:szCs w:val="24"/>
        </w:rPr>
        <w:t>is given below</w:t>
      </w:r>
      <w:r w:rsidR="00415979">
        <w:rPr>
          <w:rFonts w:ascii="Ebrima" w:hAnsi="Ebrima"/>
          <w:sz w:val="24"/>
          <w:szCs w:val="24"/>
        </w:rPr>
        <w:t xml:space="preserve"> :</w:t>
      </w:r>
    </w:p>
    <w:p w:rsidR="00B25E9B" w:rsidRDefault="00B25E9B" w:rsidP="00415979">
      <w:pPr>
        <w:pStyle w:val="ListParagraph"/>
        <w:spacing w:line="240" w:lineRule="auto"/>
        <w:ind w:left="0"/>
        <w:jc w:val="both"/>
        <w:rPr>
          <w:rFonts w:ascii="Ebrima" w:hAnsi="Ebrima"/>
          <w:sz w:val="24"/>
          <w:szCs w:val="24"/>
        </w:rPr>
      </w:pPr>
    </w:p>
    <w:tbl>
      <w:tblPr>
        <w:tblpPr w:leftFromText="180" w:rightFromText="180" w:vertAnchor="text" w:horzAnchor="margin" w:tblpX="-252" w:tblpY="43"/>
        <w:tblW w:w="5475" w:type="pct"/>
        <w:tblLayout w:type="fixed"/>
        <w:tblCellMar>
          <w:top w:w="14" w:type="dxa"/>
          <w:left w:w="14" w:type="dxa"/>
          <w:bottom w:w="14" w:type="dxa"/>
          <w:right w:w="14" w:type="dxa"/>
        </w:tblCellMar>
        <w:tblLook w:val="04A0"/>
      </w:tblPr>
      <w:tblGrid>
        <w:gridCol w:w="1885"/>
        <w:gridCol w:w="764"/>
        <w:gridCol w:w="769"/>
        <w:gridCol w:w="769"/>
        <w:gridCol w:w="956"/>
        <w:gridCol w:w="769"/>
        <w:gridCol w:w="801"/>
        <w:gridCol w:w="801"/>
        <w:gridCol w:w="801"/>
        <w:gridCol w:w="801"/>
        <w:gridCol w:w="799"/>
      </w:tblGrid>
      <w:tr w:rsidR="00FB7B3A" w:rsidRPr="00B25E9B" w:rsidTr="0090542B">
        <w:trPr>
          <w:trHeight w:val="426"/>
          <w:tblHeader/>
        </w:trPr>
        <w:tc>
          <w:tcPr>
            <w:tcW w:w="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center"/>
            <w:hideMark/>
          </w:tcPr>
          <w:p w:rsidR="00FB7B3A" w:rsidRPr="00B25E9B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</w:rPr>
            </w:pPr>
            <w:r w:rsidRPr="00B25E9B">
              <w:rPr>
                <w:rFonts w:eastAsia="Times New Roman" w:cstheme="minorHAnsi"/>
                <w:b/>
                <w:bCs/>
                <w:color w:val="000000"/>
                <w:sz w:val="24"/>
              </w:rPr>
              <w:t>Particular</w:t>
            </w:r>
          </w:p>
        </w:tc>
        <w:tc>
          <w:tcPr>
            <w:tcW w:w="405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89FF"/>
            <w:noWrap/>
            <w:vAlign w:val="center"/>
            <w:hideMark/>
          </w:tcPr>
          <w:p w:rsidR="00FB7B3A" w:rsidRPr="00B25E9B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</w:rPr>
            </w:pPr>
            <w:r w:rsidRPr="00B25E9B">
              <w:rPr>
                <w:rFonts w:eastAsia="Times New Roman" w:cstheme="minorHAnsi"/>
                <w:b/>
                <w:bCs/>
                <w:color w:val="000000"/>
                <w:sz w:val="24"/>
              </w:rPr>
              <w:t xml:space="preserve">Impact of Energy Balance in </w:t>
            </w:r>
            <w:proofErr w:type="spellStart"/>
            <w:r w:rsidRPr="00B25E9B">
              <w:rPr>
                <w:rFonts w:eastAsia="Times New Roman" w:cstheme="minorHAnsi"/>
                <w:b/>
                <w:bCs/>
                <w:color w:val="000000"/>
                <w:sz w:val="24"/>
              </w:rPr>
              <w:t>Telangana</w:t>
            </w:r>
            <w:proofErr w:type="spellEnd"/>
            <w:r w:rsidRPr="00B25E9B">
              <w:rPr>
                <w:rFonts w:eastAsia="Times New Roman" w:cstheme="minorHAnsi"/>
                <w:b/>
                <w:bCs/>
                <w:color w:val="000000"/>
                <w:sz w:val="24"/>
              </w:rPr>
              <w:t xml:space="preserve"> State</w:t>
            </w:r>
          </w:p>
        </w:tc>
      </w:tr>
      <w:tr w:rsidR="00FB7B3A" w:rsidRPr="00B25E9B" w:rsidTr="0090542B">
        <w:trPr>
          <w:trHeight w:val="318"/>
          <w:tblHeader/>
        </w:trPr>
        <w:tc>
          <w:tcPr>
            <w:tcW w:w="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B3A" w:rsidRPr="00B25E9B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</w:rPr>
            </w:pPr>
          </w:p>
        </w:tc>
        <w:tc>
          <w:tcPr>
            <w:tcW w:w="203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FB7B3A" w:rsidRPr="00B25E9B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</w:rPr>
            </w:pPr>
            <w:r w:rsidRPr="00B25E9B">
              <w:rPr>
                <w:rFonts w:eastAsia="Times New Roman" w:cstheme="minorHAnsi"/>
                <w:b/>
                <w:bCs/>
                <w:color w:val="000000"/>
                <w:sz w:val="24"/>
              </w:rPr>
              <w:t>5</w:t>
            </w:r>
            <w:r w:rsidRPr="00B25E9B">
              <w:rPr>
                <w:rFonts w:eastAsia="Times New Roman" w:cstheme="minorHAnsi"/>
                <w:b/>
                <w:bCs/>
                <w:color w:val="000000"/>
                <w:sz w:val="24"/>
                <w:vertAlign w:val="superscript"/>
              </w:rPr>
              <w:t>th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</w:rPr>
              <w:t xml:space="preserve"> </w:t>
            </w:r>
            <w:r w:rsidRPr="00B25E9B">
              <w:rPr>
                <w:rFonts w:eastAsia="Times New Roman" w:cstheme="minorHAnsi"/>
                <w:b/>
                <w:bCs/>
                <w:color w:val="000000"/>
                <w:sz w:val="24"/>
              </w:rPr>
              <w:t>Control Period</w:t>
            </w:r>
          </w:p>
        </w:tc>
        <w:tc>
          <w:tcPr>
            <w:tcW w:w="201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FB7B3A" w:rsidRPr="00B25E9B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6</w:t>
            </w:r>
            <w:r w:rsidRPr="00FB7B3A">
              <w:rPr>
                <w:rFonts w:eastAsia="Times New Roman" w:cstheme="minorHAnsi"/>
                <w:b/>
                <w:bCs/>
                <w:color w:val="000000"/>
                <w:vertAlign w:val="superscript"/>
              </w:rPr>
              <w:t>th</w:t>
            </w:r>
            <w:r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r w:rsidRPr="00CC262D">
              <w:rPr>
                <w:rFonts w:eastAsia="Times New Roman" w:cstheme="minorHAnsi"/>
                <w:b/>
                <w:bCs/>
                <w:color w:val="000000"/>
              </w:rPr>
              <w:t>Control Period</w:t>
            </w:r>
          </w:p>
        </w:tc>
      </w:tr>
      <w:tr w:rsidR="00415979" w:rsidRPr="00B25E9B" w:rsidTr="0090542B">
        <w:trPr>
          <w:trHeight w:val="334"/>
          <w:tblHeader/>
        </w:trPr>
        <w:tc>
          <w:tcPr>
            <w:tcW w:w="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B3A" w:rsidRPr="00B25E9B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eastAsia="Times New Roman" w:cstheme="minorHAnsi"/>
                <w:b/>
                <w:bCs/>
                <w:color w:val="000000"/>
                <w:sz w:val="20"/>
              </w:rPr>
              <w:t>2024-25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eastAsia="Times New Roman" w:cstheme="minorHAnsi"/>
                <w:b/>
                <w:bCs/>
                <w:color w:val="000000"/>
                <w:sz w:val="20"/>
              </w:rPr>
              <w:t>2025-26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eastAsia="Times New Roman" w:cstheme="minorHAnsi"/>
                <w:b/>
                <w:bCs/>
                <w:color w:val="000000"/>
                <w:sz w:val="20"/>
              </w:rPr>
              <w:t>2026-27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FB7B3A" w:rsidRPr="00FB7B3A" w:rsidRDefault="00FB7B3A" w:rsidP="0090542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eastAsia="Times New Roman" w:cstheme="minorHAnsi"/>
                <w:b/>
                <w:bCs/>
                <w:color w:val="000000"/>
                <w:sz w:val="20"/>
              </w:rPr>
              <w:t>2027-28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eastAsia="Times New Roman" w:cstheme="minorHAnsi"/>
                <w:b/>
                <w:bCs/>
                <w:color w:val="000000"/>
                <w:sz w:val="20"/>
              </w:rPr>
              <w:t>2028-29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eastAsia="Times New Roman" w:cstheme="minorHAnsi"/>
                <w:b/>
                <w:bCs/>
                <w:color w:val="000000"/>
                <w:sz w:val="20"/>
              </w:rPr>
              <w:t>2029-30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eastAsia="Times New Roman" w:cstheme="minorHAnsi"/>
                <w:b/>
                <w:bCs/>
                <w:color w:val="000000"/>
                <w:sz w:val="20"/>
              </w:rPr>
              <w:t>2030-31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eastAsia="Times New Roman" w:cstheme="minorHAnsi"/>
                <w:b/>
                <w:bCs/>
                <w:color w:val="000000"/>
                <w:sz w:val="20"/>
              </w:rPr>
              <w:t>2031-32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eastAsia="Times New Roman" w:cstheme="minorHAnsi"/>
                <w:b/>
                <w:bCs/>
                <w:color w:val="000000"/>
                <w:sz w:val="20"/>
              </w:rPr>
              <w:t>2032-33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eastAsia="Times New Roman" w:cstheme="minorHAnsi"/>
                <w:b/>
                <w:bCs/>
                <w:color w:val="000000"/>
                <w:sz w:val="20"/>
              </w:rPr>
              <w:t>2033-34</w:t>
            </w:r>
          </w:p>
        </w:tc>
      </w:tr>
      <w:tr w:rsidR="00415979" w:rsidRPr="00B25E9B" w:rsidTr="0090542B">
        <w:trPr>
          <w:trHeight w:val="526"/>
        </w:trPr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B3A" w:rsidRPr="00B25E9B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</w:rPr>
            </w:pPr>
            <w:r w:rsidRPr="00B25E9B">
              <w:rPr>
                <w:rFonts w:eastAsia="Times New Roman" w:cstheme="minorHAnsi"/>
                <w:color w:val="000000"/>
                <w:sz w:val="24"/>
              </w:rPr>
              <w:t>Energy Availability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93191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100071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99840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99136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96449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 xml:space="preserve">96416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 xml:space="preserve">96256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 xml:space="preserve">93728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 xml:space="preserve">95907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 xml:space="preserve">96058 </w:t>
            </w:r>
          </w:p>
        </w:tc>
      </w:tr>
      <w:tr w:rsidR="00415979" w:rsidRPr="00B25E9B" w:rsidTr="0090542B">
        <w:trPr>
          <w:trHeight w:val="688"/>
        </w:trPr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B3A" w:rsidRPr="00B25E9B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</w:rPr>
            </w:pPr>
            <w:r w:rsidRPr="00B25E9B">
              <w:rPr>
                <w:rFonts w:eastAsia="Times New Roman" w:cstheme="minorHAnsi"/>
                <w:color w:val="000000"/>
                <w:sz w:val="24"/>
              </w:rPr>
              <w:t>Energy Requirement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90587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94885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99371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104310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109354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 xml:space="preserve">114344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 xml:space="preserve">120062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 xml:space="preserve">126205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 xml:space="preserve">132790 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 xml:space="preserve">139819 </w:t>
            </w:r>
          </w:p>
        </w:tc>
      </w:tr>
      <w:tr w:rsidR="00415979" w:rsidRPr="00B25E9B" w:rsidTr="0090542B">
        <w:trPr>
          <w:trHeight w:val="688"/>
        </w:trPr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</w:rPr>
            </w:pPr>
            <w:r w:rsidRPr="00B25E9B">
              <w:rPr>
                <w:rFonts w:eastAsia="Times New Roman" w:cstheme="minorHAnsi"/>
                <w:b/>
                <w:bCs/>
                <w:color w:val="000000"/>
                <w:sz w:val="24"/>
              </w:rPr>
              <w:t>Surplus/</w:t>
            </w:r>
          </w:p>
          <w:p w:rsidR="00FB7B3A" w:rsidRPr="00B25E9B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</w:rPr>
            </w:pPr>
            <w:r w:rsidRPr="00B25E9B">
              <w:rPr>
                <w:rFonts w:eastAsia="Times New Roman" w:cstheme="minorHAnsi"/>
                <w:b/>
                <w:bCs/>
                <w:color w:val="000000"/>
                <w:sz w:val="24"/>
              </w:rPr>
              <w:t>(Deficit)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cs="Calibri"/>
                <w:b/>
                <w:bCs/>
                <w:color w:val="000000"/>
                <w:sz w:val="20"/>
              </w:rPr>
              <w:t>2604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cs="Calibri"/>
                <w:b/>
                <w:bCs/>
                <w:color w:val="000000"/>
                <w:sz w:val="20"/>
              </w:rPr>
              <w:t>5186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cs="Calibri"/>
                <w:b/>
                <w:bCs/>
                <w:color w:val="000000"/>
                <w:sz w:val="20"/>
              </w:rPr>
              <w:t>469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cs="Calibri"/>
                <w:b/>
                <w:bCs/>
                <w:color w:val="000000"/>
                <w:sz w:val="20"/>
              </w:rPr>
              <w:t>(5174)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cs="Calibri"/>
                <w:b/>
                <w:bCs/>
                <w:color w:val="000000"/>
                <w:sz w:val="20"/>
              </w:rPr>
              <w:t>(12905)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cs="Calibri"/>
                <w:b/>
                <w:bCs/>
                <w:color w:val="000000"/>
                <w:sz w:val="20"/>
              </w:rPr>
              <w:t>(17928)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cs="Calibri"/>
                <w:b/>
                <w:bCs/>
                <w:color w:val="000000"/>
                <w:sz w:val="20"/>
              </w:rPr>
              <w:t>(23806)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cs="Calibri"/>
                <w:b/>
                <w:bCs/>
                <w:color w:val="000000"/>
                <w:sz w:val="20"/>
              </w:rPr>
              <w:t>(32477)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cs="Calibri"/>
                <w:b/>
                <w:bCs/>
                <w:color w:val="000000"/>
                <w:sz w:val="20"/>
              </w:rPr>
              <w:t>(36884)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</w:rPr>
            </w:pPr>
            <w:r w:rsidRPr="00FB7B3A">
              <w:rPr>
                <w:rFonts w:cs="Calibri"/>
                <w:b/>
                <w:bCs/>
                <w:color w:val="000000"/>
                <w:sz w:val="20"/>
              </w:rPr>
              <w:t>(43761)</w:t>
            </w:r>
          </w:p>
        </w:tc>
      </w:tr>
      <w:tr w:rsidR="00415979" w:rsidRPr="00B25E9B" w:rsidTr="0090542B">
        <w:trPr>
          <w:trHeight w:val="706"/>
        </w:trPr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B3A" w:rsidRPr="00B25E9B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</w:rPr>
            </w:pPr>
            <w:r w:rsidRPr="00B25E9B">
              <w:rPr>
                <w:rFonts w:eastAsia="Times New Roman" w:cstheme="minorHAnsi"/>
                <w:color w:val="000000"/>
                <w:sz w:val="24"/>
              </w:rPr>
              <w:t>% of Surplus to Availability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3%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5%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0%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-5%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-12%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-16%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-20%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-26%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-28%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B3A" w:rsidRPr="00FB7B3A" w:rsidRDefault="00FB7B3A" w:rsidP="00FB7B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FB7B3A">
              <w:rPr>
                <w:rFonts w:cs="Calibri"/>
                <w:color w:val="000000"/>
                <w:sz w:val="20"/>
              </w:rPr>
              <w:t>-31%</w:t>
            </w:r>
          </w:p>
        </w:tc>
      </w:tr>
    </w:tbl>
    <w:p w:rsidR="00B25E9B" w:rsidRDefault="00B25E9B"/>
    <w:sectPr w:rsidR="00B25E9B" w:rsidSect="00612B5E">
      <w:pgSz w:w="11907" w:h="16839" w:code="9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63AAC"/>
    <w:multiLevelType w:val="hybridMultilevel"/>
    <w:tmpl w:val="B250581C"/>
    <w:lvl w:ilvl="0" w:tplc="EAA2E096">
      <w:start w:val="1"/>
      <w:numFmt w:val="upperLetter"/>
      <w:lvlText w:val="%1)"/>
      <w:lvlJc w:val="left"/>
      <w:pPr>
        <w:ind w:left="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0" w:hanging="360"/>
      </w:pPr>
    </w:lvl>
    <w:lvl w:ilvl="2" w:tplc="0409001B" w:tentative="1">
      <w:start w:val="1"/>
      <w:numFmt w:val="lowerRoman"/>
      <w:lvlText w:val="%3."/>
      <w:lvlJc w:val="right"/>
      <w:pPr>
        <w:ind w:left="2060" w:hanging="180"/>
      </w:pPr>
    </w:lvl>
    <w:lvl w:ilvl="3" w:tplc="0409000F" w:tentative="1">
      <w:start w:val="1"/>
      <w:numFmt w:val="decimal"/>
      <w:lvlText w:val="%4."/>
      <w:lvlJc w:val="left"/>
      <w:pPr>
        <w:ind w:left="2780" w:hanging="360"/>
      </w:pPr>
    </w:lvl>
    <w:lvl w:ilvl="4" w:tplc="04090019" w:tentative="1">
      <w:start w:val="1"/>
      <w:numFmt w:val="lowerLetter"/>
      <w:lvlText w:val="%5."/>
      <w:lvlJc w:val="left"/>
      <w:pPr>
        <w:ind w:left="3500" w:hanging="360"/>
      </w:pPr>
    </w:lvl>
    <w:lvl w:ilvl="5" w:tplc="0409001B" w:tentative="1">
      <w:start w:val="1"/>
      <w:numFmt w:val="lowerRoman"/>
      <w:lvlText w:val="%6."/>
      <w:lvlJc w:val="right"/>
      <w:pPr>
        <w:ind w:left="4220" w:hanging="180"/>
      </w:pPr>
    </w:lvl>
    <w:lvl w:ilvl="6" w:tplc="0409000F" w:tentative="1">
      <w:start w:val="1"/>
      <w:numFmt w:val="decimal"/>
      <w:lvlText w:val="%7."/>
      <w:lvlJc w:val="left"/>
      <w:pPr>
        <w:ind w:left="4940" w:hanging="360"/>
      </w:pPr>
    </w:lvl>
    <w:lvl w:ilvl="7" w:tplc="04090019" w:tentative="1">
      <w:start w:val="1"/>
      <w:numFmt w:val="lowerLetter"/>
      <w:lvlText w:val="%8."/>
      <w:lvlJc w:val="left"/>
      <w:pPr>
        <w:ind w:left="5660" w:hanging="360"/>
      </w:pPr>
    </w:lvl>
    <w:lvl w:ilvl="8" w:tplc="0409001B" w:tentative="1">
      <w:start w:val="1"/>
      <w:numFmt w:val="lowerRoman"/>
      <w:lvlText w:val="%9."/>
      <w:lvlJc w:val="right"/>
      <w:pPr>
        <w:ind w:left="63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25E9B"/>
    <w:rsid w:val="00415979"/>
    <w:rsid w:val="005120DD"/>
    <w:rsid w:val="0055449D"/>
    <w:rsid w:val="00612B5E"/>
    <w:rsid w:val="00884309"/>
    <w:rsid w:val="0090542B"/>
    <w:rsid w:val="00B25E9B"/>
    <w:rsid w:val="00FB7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E9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5E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aderac</dc:creator>
  <cp:lastModifiedBy>aderac</cp:lastModifiedBy>
  <cp:revision>2</cp:revision>
  <cp:lastPrinted>2023-11-04T07:54:00Z</cp:lastPrinted>
  <dcterms:created xsi:type="dcterms:W3CDTF">2023-11-06T10:15:00Z</dcterms:created>
  <dcterms:modified xsi:type="dcterms:W3CDTF">2023-11-06T10:15:00Z</dcterms:modified>
</cp:coreProperties>
</file>